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1915" w:rsidRDefault="00D11915" w:rsidP="00F92AF4">
      <w:pPr>
        <w:ind w:left="-567" w:right="-1"/>
        <w:jc w:val="center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 xml:space="preserve">ИССЛЕДОВАНИЕ РАДИОКАНАЛА СВЯЗИ В СОВРЕМЕННЫХ </w:t>
      </w:r>
      <w:r w:rsidR="00F92AF4">
        <w:rPr>
          <w:rFonts w:cs="Times New Roman"/>
          <w:b/>
          <w:szCs w:val="28"/>
        </w:rPr>
        <w:t xml:space="preserve">    </w:t>
      </w:r>
      <w:r>
        <w:rPr>
          <w:rFonts w:cs="Times New Roman"/>
          <w:b/>
          <w:szCs w:val="28"/>
        </w:rPr>
        <w:t>БЕСПИЛОТНЫХ ЛЕТАТЕЛЬНЫХ АППАРАТАХ</w:t>
      </w:r>
    </w:p>
    <w:p w:rsidR="00D11915" w:rsidRPr="00F92AF4" w:rsidRDefault="00D11915" w:rsidP="00F92AF4">
      <w:pPr>
        <w:ind w:right="-1"/>
        <w:jc w:val="right"/>
        <w:rPr>
          <w:rFonts w:cs="Times New Roman"/>
          <w:b/>
          <w:i/>
          <w:szCs w:val="28"/>
        </w:rPr>
      </w:pPr>
      <w:proofErr w:type="spellStart"/>
      <w:r w:rsidRPr="00F92AF4">
        <w:rPr>
          <w:rFonts w:cs="Times New Roman"/>
          <w:b/>
          <w:i/>
          <w:szCs w:val="28"/>
        </w:rPr>
        <w:t>Мечеткин</w:t>
      </w:r>
      <w:proofErr w:type="spellEnd"/>
      <w:r w:rsidRPr="00F92AF4">
        <w:rPr>
          <w:rFonts w:cs="Times New Roman"/>
          <w:b/>
          <w:i/>
          <w:szCs w:val="28"/>
        </w:rPr>
        <w:t xml:space="preserve"> Дмитрий Дмитриевич</w:t>
      </w:r>
    </w:p>
    <w:p w:rsidR="00D11915" w:rsidRPr="00802A2F" w:rsidRDefault="00D11915" w:rsidP="00F92AF4">
      <w:pPr>
        <w:ind w:right="-1"/>
        <w:jc w:val="right"/>
        <w:rPr>
          <w:rFonts w:cs="Times New Roman"/>
          <w:i/>
          <w:szCs w:val="28"/>
        </w:rPr>
      </w:pPr>
      <w:r w:rsidRPr="00802A2F">
        <w:rPr>
          <w:rFonts w:cs="Times New Roman"/>
          <w:i/>
          <w:szCs w:val="28"/>
        </w:rPr>
        <w:t>Магистрант, Балтийский Государственный</w:t>
      </w:r>
    </w:p>
    <w:p w:rsidR="00D11915" w:rsidRDefault="00D11915" w:rsidP="00F92AF4">
      <w:pPr>
        <w:ind w:right="-1"/>
        <w:jc w:val="right"/>
        <w:rPr>
          <w:rFonts w:cs="Times New Roman"/>
          <w:i/>
          <w:szCs w:val="28"/>
        </w:rPr>
      </w:pPr>
      <w:r w:rsidRPr="00802A2F">
        <w:rPr>
          <w:rFonts w:cs="Times New Roman"/>
          <w:i/>
          <w:szCs w:val="28"/>
        </w:rPr>
        <w:t>Технический Университет «</w:t>
      </w:r>
      <w:proofErr w:type="spellStart"/>
      <w:r w:rsidRPr="00802A2F">
        <w:rPr>
          <w:rFonts w:cs="Times New Roman"/>
          <w:i/>
          <w:szCs w:val="28"/>
        </w:rPr>
        <w:t>Военмех</w:t>
      </w:r>
      <w:proofErr w:type="spellEnd"/>
      <w:r w:rsidRPr="00802A2F">
        <w:rPr>
          <w:rFonts w:cs="Times New Roman"/>
          <w:i/>
          <w:szCs w:val="28"/>
        </w:rPr>
        <w:t xml:space="preserve">» им. Д.Ф. </w:t>
      </w:r>
      <w:bookmarkStart w:id="0" w:name="_GoBack"/>
      <w:bookmarkEnd w:id="0"/>
      <w:r w:rsidRPr="00802A2F">
        <w:rPr>
          <w:rFonts w:cs="Times New Roman"/>
          <w:i/>
          <w:szCs w:val="28"/>
        </w:rPr>
        <w:t>Устинова</w:t>
      </w:r>
    </w:p>
    <w:p w:rsidR="00D11915" w:rsidRPr="00615BEC" w:rsidRDefault="00D11915" w:rsidP="00F92AF4">
      <w:pPr>
        <w:ind w:right="-1" w:firstLine="0"/>
        <w:jc w:val="right"/>
        <w:rPr>
          <w:rFonts w:cs="Times New Roman"/>
          <w:i/>
          <w:szCs w:val="28"/>
        </w:rPr>
      </w:pPr>
      <w:r>
        <w:rPr>
          <w:rFonts w:cs="Times New Roman"/>
          <w:i/>
          <w:szCs w:val="28"/>
        </w:rPr>
        <w:t>Россия, г. Санкт-Петербург</w:t>
      </w:r>
    </w:p>
    <w:p w:rsidR="00D11915" w:rsidRDefault="00D11915" w:rsidP="0040404F">
      <w:pPr>
        <w:rPr>
          <w:shd w:val="clear" w:color="auto" w:fill="FFFFFF"/>
        </w:rPr>
      </w:pPr>
    </w:p>
    <w:p w:rsidR="0040404F" w:rsidRDefault="0040404F" w:rsidP="00F92AF4">
      <w:pPr>
        <w:rPr>
          <w:shd w:val="clear" w:color="auto" w:fill="FFFFFF"/>
        </w:rPr>
      </w:pPr>
      <w:r>
        <w:rPr>
          <w:shd w:val="clear" w:color="auto" w:fill="FFFFFF"/>
        </w:rPr>
        <w:t>Развитие технологий постоянно набирает обороты. Одним из наглядных примеров является разработка беспилотных летательных аппаратов (БПЛА), которые изначально использовались в военной сфере как средство разведки и сопровождение боя, обнаружение оружия противника и выполнение других б</w:t>
      </w:r>
      <w:r>
        <w:rPr>
          <w:shd w:val="clear" w:color="auto" w:fill="FFFFFF"/>
        </w:rPr>
        <w:t>о</w:t>
      </w:r>
      <w:r>
        <w:rPr>
          <w:shd w:val="clear" w:color="auto" w:fill="FFFFFF"/>
        </w:rPr>
        <w:t>евых задач.</w:t>
      </w:r>
    </w:p>
    <w:p w:rsidR="0040404F" w:rsidRDefault="0040404F" w:rsidP="00F92AF4">
      <w:pPr>
        <w:rPr>
          <w:shd w:val="clear" w:color="auto" w:fill="FFFFFF"/>
        </w:rPr>
      </w:pPr>
      <w:r>
        <w:rPr>
          <w:shd w:val="clear" w:color="auto" w:fill="FFFFFF"/>
        </w:rPr>
        <w:t>В настоящее время после усовершенствования</w:t>
      </w:r>
      <w:r w:rsidR="004808DB" w:rsidRPr="004808DB">
        <w:rPr>
          <w:shd w:val="clear" w:color="auto" w:fill="FFFFFF"/>
        </w:rPr>
        <w:t xml:space="preserve"> </w:t>
      </w:r>
      <w:proofErr w:type="gramStart"/>
      <w:r w:rsidR="004808DB">
        <w:rPr>
          <w:shd w:val="clear" w:color="auto" w:fill="FFFFFF"/>
          <w:lang w:val="en-US"/>
        </w:rPr>
        <w:t>c</w:t>
      </w:r>
      <w:proofErr w:type="gramEnd"/>
      <w:r w:rsidR="004808DB">
        <w:rPr>
          <w:shd w:val="clear" w:color="auto" w:fill="FFFFFF"/>
        </w:rPr>
        <w:t xml:space="preserve">оставных частей, </w:t>
      </w:r>
      <w:r>
        <w:rPr>
          <w:shd w:val="clear" w:color="auto" w:fill="FFFFFF"/>
        </w:rPr>
        <w:t xml:space="preserve"> бесп</w:t>
      </w:r>
      <w:r>
        <w:rPr>
          <w:shd w:val="clear" w:color="auto" w:fill="FFFFFF"/>
        </w:rPr>
        <w:t>и</w:t>
      </w:r>
      <w:r>
        <w:rPr>
          <w:shd w:val="clear" w:color="auto" w:fill="FFFFFF"/>
        </w:rPr>
        <w:t>лотные летательные аппараты обширно используются в гражданских целях т</w:t>
      </w:r>
      <w:r>
        <w:rPr>
          <w:shd w:val="clear" w:color="auto" w:fill="FFFFFF"/>
        </w:rPr>
        <w:t>а</w:t>
      </w:r>
      <w:r>
        <w:rPr>
          <w:shd w:val="clear" w:color="auto" w:fill="FFFFFF"/>
        </w:rPr>
        <w:t>ких, как аэрофотосъемка, экологический мониторинг, обнаружение чрезвыча</w:t>
      </w:r>
      <w:r>
        <w:rPr>
          <w:shd w:val="clear" w:color="auto" w:fill="FFFFFF"/>
        </w:rPr>
        <w:t>й</w:t>
      </w:r>
      <w:r>
        <w:rPr>
          <w:shd w:val="clear" w:color="auto" w:fill="FFFFFF"/>
        </w:rPr>
        <w:t>ных ситуаций и др. Главным преимуществом применения БПЛА является пр</w:t>
      </w:r>
      <w:r>
        <w:rPr>
          <w:shd w:val="clear" w:color="auto" w:fill="FFFFFF"/>
        </w:rPr>
        <w:t>о</w:t>
      </w:r>
      <w:r>
        <w:rPr>
          <w:shd w:val="clear" w:color="auto" w:fill="FFFFFF"/>
        </w:rPr>
        <w:t xml:space="preserve">ведение исследований даже в опасных условиях без угрозы жизни человеку </w:t>
      </w:r>
      <w:r w:rsidRPr="0040404F">
        <w:t>[</w:t>
      </w:r>
      <w:r w:rsidR="006D4937">
        <w:t>1</w:t>
      </w:r>
      <w:r w:rsidRPr="0040404F">
        <w:t>].</w:t>
      </w:r>
    </w:p>
    <w:p w:rsidR="004808DB" w:rsidRDefault="0040404F" w:rsidP="00F92AF4">
      <w:r>
        <w:t>Получение собранной информации осуществляется по каналам связи между БПЛА и наземным пунктом управления (НПУ).</w:t>
      </w:r>
      <w:r w:rsidR="004808DB">
        <w:t xml:space="preserve"> </w:t>
      </w:r>
    </w:p>
    <w:p w:rsidR="0040404F" w:rsidRDefault="0040404F" w:rsidP="00F92AF4">
      <w:r>
        <w:t>На сегодняшний день наиболее распространенной технологией передачи информации является непрерывная трансляция изображения по мере его пол</w:t>
      </w:r>
      <w:r>
        <w:t>у</w:t>
      </w:r>
      <w:r>
        <w:t>чения в цифровом или аналоговом формате с неизменяемой структурой во вр</w:t>
      </w:r>
      <w:r>
        <w:t>е</w:t>
      </w:r>
      <w:r>
        <w:t xml:space="preserve">мя всего полета. </w:t>
      </w:r>
    </w:p>
    <w:p w:rsidR="0040404F" w:rsidRPr="003E684E" w:rsidRDefault="0040404F" w:rsidP="00F92AF4">
      <w:r>
        <w:t>На борту летательного аппарата устанавливаются, как правило, не менее двух систем связи: дуплексная аппаратура обмена командной и телеметрич</w:t>
      </w:r>
      <w:r>
        <w:t>е</w:t>
      </w:r>
      <w:r>
        <w:t>ской информации и симплексная система для передачи данных п</w:t>
      </w:r>
      <w:r w:rsidR="00C159B3">
        <w:t>олезной нагрузки. На рисунке 1</w:t>
      </w:r>
      <w:r>
        <w:t xml:space="preserve"> представлены возможные способы реализации связи БПЛА </w:t>
      </w:r>
      <w:r w:rsidRPr="003E684E">
        <w:t>[</w:t>
      </w:r>
      <w:r w:rsidR="00471DC0">
        <w:t>2</w:t>
      </w:r>
      <w:r w:rsidRPr="003E684E">
        <w:t>]</w:t>
      </w:r>
      <w:r>
        <w:t>.</w:t>
      </w:r>
    </w:p>
    <w:p w:rsidR="0040404F" w:rsidRDefault="0040404F" w:rsidP="006D4937">
      <w:pPr>
        <w:jc w:val="right"/>
      </w:pPr>
    </w:p>
    <w:p w:rsidR="0040404F" w:rsidRDefault="0040404F" w:rsidP="0040404F">
      <w:pPr>
        <w:ind w:firstLine="0"/>
        <w:jc w:val="center"/>
      </w:pPr>
      <w:r w:rsidRPr="00C41DB4">
        <w:rPr>
          <w:noProof/>
          <w:lang w:eastAsia="ru-RU"/>
        </w:rPr>
        <w:lastRenderedPageBreak/>
        <w:drawing>
          <wp:inline distT="0" distB="0" distL="0" distR="0" wp14:anchorId="28A9FD2C" wp14:editId="1C625AD3">
            <wp:extent cx="5940425" cy="3030094"/>
            <wp:effectExtent l="0" t="0" r="3175" b="0"/>
            <wp:docPr id="43" name="Рисунок 43" descr="C:\Users\user\YandexDisk-mixajlova.nadia2013\Дима.Диплом\Варианты реализации связи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YandexDisk-mixajlova.nadia2013\Дима.Диплом\Варианты реализации связи.t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30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04F" w:rsidRDefault="0040404F" w:rsidP="0040404F">
      <w:pPr>
        <w:ind w:firstLine="0"/>
        <w:jc w:val="center"/>
        <w:rPr>
          <w:noProof/>
        </w:rPr>
      </w:pPr>
      <w:r>
        <w:t xml:space="preserve">Рисунок </w:t>
      </w:r>
      <w:r>
        <w:rPr>
          <w:noProof/>
        </w:rPr>
        <w:fldChar w:fldCharType="begin"/>
      </w:r>
      <w:r>
        <w:rPr>
          <w:noProof/>
        </w:rPr>
        <w:instrText xml:space="preserve"> STYLEREF 1 \s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rPr>
          <w:noProof/>
        </w:rPr>
        <w:t xml:space="preserve"> – Возможные способы реализации связи БПЛА</w:t>
      </w:r>
    </w:p>
    <w:p w:rsidR="00F92AF4" w:rsidRDefault="00F92AF4" w:rsidP="0040404F">
      <w:pPr>
        <w:ind w:firstLine="0"/>
        <w:jc w:val="center"/>
        <w:rPr>
          <w:noProof/>
        </w:rPr>
      </w:pPr>
    </w:p>
    <w:p w:rsidR="0040404F" w:rsidRDefault="0040404F" w:rsidP="00F92AF4">
      <w:r>
        <w:t>Прямая связь между БПЛА и НПУ в диапазонах сверхвысоких частот (СВЧ) возможна только в пределах прямой видимости. На борту БПЛА для п</w:t>
      </w:r>
      <w:r>
        <w:t>о</w:t>
      </w:r>
      <w:r>
        <w:t>вышения надежности БАС устанавливают несколько приемопередатчиков ра</w:t>
      </w:r>
      <w:r>
        <w:t>з</w:t>
      </w:r>
      <w:r>
        <w:t>личного диапазона длин волн. Обмен телеметри</w:t>
      </w:r>
      <w:r w:rsidR="004808DB">
        <w:t>ческой информацией</w:t>
      </w:r>
      <w:r>
        <w:t xml:space="preserve"> при пол</w:t>
      </w:r>
      <w:r>
        <w:t>е</w:t>
      </w:r>
      <w:r>
        <w:t>те на значительные расстояния может быть реализован с помощью спутник</w:t>
      </w:r>
      <w:r>
        <w:t>о</w:t>
      </w:r>
      <w:r>
        <w:t xml:space="preserve">вых систем связи. Также вариантом реализации высокоскоростной передачи данных полезной нагрузки может быть </w:t>
      </w:r>
      <w:r w:rsidR="004808DB">
        <w:t xml:space="preserve">малоразмерные </w:t>
      </w:r>
      <w:r>
        <w:t>спутниковые терминалы</w:t>
      </w:r>
      <w:r w:rsidR="004808DB">
        <w:t xml:space="preserve"> с установкой </w:t>
      </w:r>
      <w:r>
        <w:t>на борт БПЛА высок</w:t>
      </w:r>
      <w:r w:rsidR="004808DB">
        <w:t>онаправленной антенны с возможностью сканирования.</w:t>
      </w:r>
    </w:p>
    <w:p w:rsidR="0040404F" w:rsidRDefault="0040404F" w:rsidP="00F92AF4">
      <w:r>
        <w:t>Несмотря на обширное количество возможных способ осуществления с</w:t>
      </w:r>
      <w:r>
        <w:t>и</w:t>
      </w:r>
      <w:r>
        <w:t xml:space="preserve">стем передачи информации </w:t>
      </w:r>
      <w:r w:rsidR="004808DB">
        <w:t>командно-телеметрической информации</w:t>
      </w:r>
      <w:r>
        <w:t xml:space="preserve"> и </w:t>
      </w:r>
      <w:r w:rsidR="004808DB">
        <w:t>данных</w:t>
      </w:r>
      <w:r>
        <w:t xml:space="preserve"> полезной нагрузки, наиболее оптимальным является тип связи, с помощью к</w:t>
      </w:r>
      <w:r>
        <w:t>о</w:t>
      </w:r>
      <w:r>
        <w:t>торого передача данных между ЛА и НПУ осуществляется напрямую. В таком случае есть возможность реализации передачи информации с большой скор</w:t>
      </w:r>
      <w:r>
        <w:t>о</w:t>
      </w:r>
      <w:r>
        <w:t xml:space="preserve">стью, недоступной спутниковым системам, а также отсутствие зависимости от стационарных гражданских систем связи.  </w:t>
      </w:r>
    </w:p>
    <w:p w:rsidR="00915463" w:rsidRDefault="0040404F" w:rsidP="00F92AF4">
      <w:r>
        <w:t xml:space="preserve">Дуплексный </w:t>
      </w:r>
      <w:r w:rsidR="004808DB">
        <w:t>радио</w:t>
      </w:r>
      <w:r>
        <w:t xml:space="preserve">канал радиосвязи </w:t>
      </w:r>
      <w:r w:rsidR="004808DB">
        <w:t>между БПЛА и НПУ</w:t>
      </w:r>
      <w:r>
        <w:t xml:space="preserve"> реализует о</w:t>
      </w:r>
      <w:r>
        <w:t>б</w:t>
      </w:r>
      <w:r>
        <w:t>мен данными между бортовой и наземной аппаратурой.</w:t>
      </w:r>
    </w:p>
    <w:p w:rsidR="0040404F" w:rsidRDefault="0040404F" w:rsidP="00F92AF4">
      <w:r>
        <w:lastRenderedPageBreak/>
        <w:t>Узкополосный канал связи НПУ-БПЛА выполняет обмен объема перед</w:t>
      </w:r>
      <w:r>
        <w:t>а</w:t>
      </w:r>
      <w:r>
        <w:t xml:space="preserve">ваемой информации </w:t>
      </w:r>
      <w:r w:rsidR="004808DB">
        <w:t>со скоростями</w:t>
      </w:r>
      <w:r>
        <w:t xml:space="preserve"> передачи данных в пределах нескольких д</w:t>
      </w:r>
      <w:r>
        <w:t>е</w:t>
      </w:r>
      <w:r>
        <w:t>сятков Кбит/сек.</w:t>
      </w:r>
    </w:p>
    <w:p w:rsidR="0040404F" w:rsidRDefault="0040404F" w:rsidP="00F92AF4">
      <w:r>
        <w:t>Канал БПЛА-НПУ должен обладать наибольшей пропускной способн</w:t>
      </w:r>
      <w:r>
        <w:t>о</w:t>
      </w:r>
      <w:r>
        <w:t>стью. Конкретные необходимые скорости передачи информации определяются назначением самого ЛА и параметрами бортового оборудования.</w:t>
      </w:r>
    </w:p>
    <w:p w:rsidR="0040404F" w:rsidRPr="0040404F" w:rsidRDefault="004808DB" w:rsidP="00F92AF4">
      <w:r>
        <w:t>Таким образом, д</w:t>
      </w:r>
      <w:r w:rsidR="0040404F" w:rsidRPr="00AC5334">
        <w:t>ля</w:t>
      </w:r>
      <w:r w:rsidR="0040404F">
        <w:t xml:space="preserve"> обеспечения</w:t>
      </w:r>
      <w:r w:rsidR="0040404F" w:rsidRPr="00AC5334">
        <w:t xml:space="preserve"> требований по пропускной способности канала связи при </w:t>
      </w:r>
      <w:proofErr w:type="gramStart"/>
      <w:r w:rsidR="0040404F" w:rsidRPr="00AC5334">
        <w:t>передаче</w:t>
      </w:r>
      <w:proofErr w:type="gramEnd"/>
      <w:r w:rsidR="0040404F" w:rsidRPr="00AC5334">
        <w:t xml:space="preserve"> </w:t>
      </w:r>
      <w:r w:rsidR="0040404F">
        <w:t>как телеметрической информации</w:t>
      </w:r>
      <w:r w:rsidR="0040404F" w:rsidRPr="00AC5334">
        <w:t>, так и данных п</w:t>
      </w:r>
      <w:r w:rsidR="0040404F" w:rsidRPr="00AC5334">
        <w:t>о</w:t>
      </w:r>
      <w:r w:rsidR="0040404F" w:rsidRPr="00AC5334">
        <w:t>лезной нагрузки, необходимо расширять полосу частот приемопередающего оборудования и использовать спектральн</w:t>
      </w:r>
      <w:r w:rsidR="0040404F">
        <w:t>ые</w:t>
      </w:r>
      <w:r w:rsidR="0040404F" w:rsidRPr="00AC5334">
        <w:t xml:space="preserve"> методы модуляции, что приводит к повышенным требованиям по отношению сигнал/шум (ОСШ) на входе прие</w:t>
      </w:r>
      <w:r w:rsidR="0040404F" w:rsidRPr="00AC5334">
        <w:t>м</w:t>
      </w:r>
      <w:r w:rsidR="0040404F" w:rsidRPr="00AC5334">
        <w:t>ника, снижению дальности действия радиосистемы, повышению в</w:t>
      </w:r>
      <w:r w:rsidR="0040404F">
        <w:t>е</w:t>
      </w:r>
      <w:r w:rsidR="00B96243">
        <w:t xml:space="preserve">роятности битовой ошибки </w:t>
      </w:r>
      <w:r w:rsidR="0040404F" w:rsidRPr="0040404F">
        <w:t>[</w:t>
      </w:r>
      <w:r w:rsidR="00E826E8">
        <w:t>3</w:t>
      </w:r>
      <w:r w:rsidR="0040404F" w:rsidRPr="0040404F">
        <w:t>]</w:t>
      </w:r>
      <w:r w:rsidR="0040404F">
        <w:t>.</w:t>
      </w:r>
    </w:p>
    <w:p w:rsidR="00B96243" w:rsidRDefault="00B96243" w:rsidP="002442DE">
      <w:pPr>
        <w:autoSpaceDE w:val="0"/>
        <w:autoSpaceDN w:val="0"/>
        <w:adjustRightInd w:val="0"/>
        <w:jc w:val="left"/>
        <w:rPr>
          <w:rFonts w:eastAsia="Times New Roman"/>
          <w:b/>
          <w:szCs w:val="28"/>
          <w:lang w:eastAsia="ru-RU"/>
        </w:rPr>
      </w:pPr>
    </w:p>
    <w:p w:rsidR="001E6872" w:rsidRPr="0060388C" w:rsidRDefault="001E6872" w:rsidP="00F92AF4">
      <w:pPr>
        <w:autoSpaceDE w:val="0"/>
        <w:autoSpaceDN w:val="0"/>
        <w:adjustRightInd w:val="0"/>
        <w:rPr>
          <w:rFonts w:eastAsia="Times New Roman"/>
          <w:b/>
          <w:szCs w:val="28"/>
          <w:lang w:eastAsia="ru-RU"/>
        </w:rPr>
      </w:pPr>
      <w:r w:rsidRPr="0060388C">
        <w:rPr>
          <w:rFonts w:eastAsia="Times New Roman"/>
          <w:b/>
          <w:szCs w:val="28"/>
          <w:lang w:eastAsia="ru-RU"/>
        </w:rPr>
        <w:t>Список литературы:</w:t>
      </w:r>
    </w:p>
    <w:p w:rsidR="001E6872" w:rsidRPr="00266CDC" w:rsidRDefault="00250609" w:rsidP="00F92AF4">
      <w:pPr>
        <w:numPr>
          <w:ilvl w:val="0"/>
          <w:numId w:val="2"/>
        </w:numPr>
        <w:ind w:left="567" w:hanging="567"/>
        <w:rPr>
          <w:rFonts w:eastAsia="Times New Roman"/>
          <w:szCs w:val="28"/>
          <w:lang w:val="en-US" w:eastAsia="ru-RU"/>
        </w:rPr>
      </w:pPr>
      <w:proofErr w:type="spellStart"/>
      <w:r w:rsidRPr="003C37AF">
        <w:rPr>
          <w:lang w:val="en-US"/>
        </w:rPr>
        <w:t>Vachtsevanos</w:t>
      </w:r>
      <w:proofErr w:type="spellEnd"/>
      <w:r w:rsidRPr="00266CDC">
        <w:rPr>
          <w:lang w:val="en-US"/>
        </w:rPr>
        <w:t xml:space="preserve"> </w:t>
      </w:r>
      <w:r w:rsidRPr="003C37AF">
        <w:rPr>
          <w:lang w:val="en-US"/>
        </w:rPr>
        <w:t>G</w:t>
      </w:r>
      <w:r w:rsidRPr="00266CDC">
        <w:rPr>
          <w:lang w:val="en-US"/>
        </w:rPr>
        <w:t xml:space="preserve">., </w:t>
      </w:r>
      <w:r w:rsidRPr="003C37AF">
        <w:rPr>
          <w:lang w:val="en-US"/>
        </w:rPr>
        <w:t>Ludington</w:t>
      </w:r>
      <w:r w:rsidRPr="00266CDC">
        <w:rPr>
          <w:lang w:val="en-US"/>
        </w:rPr>
        <w:t xml:space="preserve"> </w:t>
      </w:r>
      <w:r w:rsidRPr="003C37AF">
        <w:rPr>
          <w:lang w:val="en-US"/>
        </w:rPr>
        <w:t>B</w:t>
      </w:r>
      <w:r w:rsidRPr="00266CDC">
        <w:rPr>
          <w:lang w:val="en-US"/>
        </w:rPr>
        <w:t xml:space="preserve">., </w:t>
      </w:r>
      <w:proofErr w:type="spellStart"/>
      <w:r w:rsidRPr="003C37AF">
        <w:rPr>
          <w:lang w:val="en-US"/>
        </w:rPr>
        <w:t>Reimann</w:t>
      </w:r>
      <w:proofErr w:type="spellEnd"/>
      <w:r w:rsidRPr="00266CDC">
        <w:rPr>
          <w:lang w:val="en-US"/>
        </w:rPr>
        <w:t xml:space="preserve"> </w:t>
      </w:r>
      <w:r w:rsidRPr="003C37AF">
        <w:rPr>
          <w:lang w:val="en-US"/>
        </w:rPr>
        <w:t>J</w:t>
      </w:r>
      <w:r w:rsidRPr="00266CDC">
        <w:rPr>
          <w:lang w:val="en-US"/>
        </w:rPr>
        <w:t xml:space="preserve">. </w:t>
      </w:r>
      <w:proofErr w:type="gramStart"/>
      <w:r w:rsidRPr="003C37AF">
        <w:rPr>
          <w:lang w:val="en-US"/>
        </w:rPr>
        <w:t>Modeling</w:t>
      </w:r>
      <w:r w:rsidRPr="00266CDC">
        <w:rPr>
          <w:lang w:val="en-US"/>
        </w:rPr>
        <w:t xml:space="preserve">  </w:t>
      </w:r>
      <w:r w:rsidRPr="003C37AF">
        <w:rPr>
          <w:lang w:val="en-US"/>
        </w:rPr>
        <w:t>and</w:t>
      </w:r>
      <w:proofErr w:type="gramEnd"/>
      <w:r w:rsidRPr="00266CDC">
        <w:rPr>
          <w:lang w:val="en-US"/>
        </w:rPr>
        <w:t xml:space="preserve"> </w:t>
      </w:r>
      <w:r w:rsidRPr="003C37AF">
        <w:rPr>
          <w:lang w:val="en-US"/>
        </w:rPr>
        <w:t>Control</w:t>
      </w:r>
      <w:r w:rsidRPr="00266CDC">
        <w:rPr>
          <w:lang w:val="en-US"/>
        </w:rPr>
        <w:t xml:space="preserve"> </w:t>
      </w:r>
      <w:r w:rsidRPr="003C37AF">
        <w:rPr>
          <w:lang w:val="en-US"/>
        </w:rPr>
        <w:t>of</w:t>
      </w:r>
      <w:r w:rsidRPr="00266CDC">
        <w:rPr>
          <w:lang w:val="en-US"/>
        </w:rPr>
        <w:t xml:space="preserve"> </w:t>
      </w:r>
      <w:r w:rsidRPr="003C37AF">
        <w:rPr>
          <w:lang w:val="en-US"/>
        </w:rPr>
        <w:t>U</w:t>
      </w:r>
      <w:r w:rsidRPr="003C37AF">
        <w:rPr>
          <w:lang w:val="en-US"/>
        </w:rPr>
        <w:t>n</w:t>
      </w:r>
      <w:r w:rsidRPr="003C37AF">
        <w:rPr>
          <w:lang w:val="en-US"/>
        </w:rPr>
        <w:t>manned</w:t>
      </w:r>
      <w:r w:rsidRPr="00266CDC">
        <w:rPr>
          <w:lang w:val="en-US"/>
        </w:rPr>
        <w:t xml:space="preserve"> </w:t>
      </w:r>
      <w:r w:rsidRPr="003C37AF">
        <w:rPr>
          <w:lang w:val="en-US"/>
        </w:rPr>
        <w:t>Aerial</w:t>
      </w:r>
      <w:r w:rsidRPr="00266CDC">
        <w:rPr>
          <w:lang w:val="en-US"/>
        </w:rPr>
        <w:t xml:space="preserve"> </w:t>
      </w:r>
      <w:r w:rsidRPr="003C37AF">
        <w:rPr>
          <w:lang w:val="en-US"/>
        </w:rPr>
        <w:t>Vehicles</w:t>
      </w:r>
      <w:r w:rsidRPr="00266CDC">
        <w:rPr>
          <w:lang w:val="en-US"/>
        </w:rPr>
        <w:t xml:space="preserve">, </w:t>
      </w:r>
      <w:r w:rsidRPr="003C37AF">
        <w:rPr>
          <w:lang w:val="en-US"/>
        </w:rPr>
        <w:t>may</w:t>
      </w:r>
      <w:r w:rsidRPr="00266CDC">
        <w:rPr>
          <w:lang w:val="en-US"/>
        </w:rPr>
        <w:t xml:space="preserve"> 2014</w:t>
      </w:r>
      <w:r w:rsidR="00266CDC" w:rsidRPr="00266CDC">
        <w:rPr>
          <w:lang w:val="en-US"/>
        </w:rPr>
        <w:t>.</w:t>
      </w:r>
      <w:r w:rsidR="00471DC0">
        <w:t>с</w:t>
      </w:r>
      <w:r w:rsidR="00471DC0" w:rsidRPr="00471DC0">
        <w:rPr>
          <w:lang w:val="en-US"/>
        </w:rPr>
        <w:t>.61.</w:t>
      </w:r>
    </w:p>
    <w:p w:rsidR="001E6872" w:rsidRPr="00E826E8" w:rsidRDefault="006D4937" w:rsidP="00F92AF4">
      <w:pPr>
        <w:numPr>
          <w:ilvl w:val="0"/>
          <w:numId w:val="2"/>
        </w:numPr>
        <w:ind w:left="567" w:hanging="567"/>
        <w:rPr>
          <w:rFonts w:eastAsia="Times New Roman"/>
          <w:szCs w:val="28"/>
          <w:lang w:eastAsia="ru-RU"/>
        </w:rPr>
      </w:pPr>
      <w:r w:rsidRPr="006D4937">
        <w:t>Боев Н.М. Анализ командно-телеметрической радиолинии связи с бесп</w:t>
      </w:r>
      <w:r w:rsidRPr="006D4937">
        <w:t>и</w:t>
      </w:r>
      <w:r w:rsidRPr="006D4937">
        <w:t>лотными летательными аппаратами// Вестник Сибирского государственн</w:t>
      </w:r>
      <w:r w:rsidRPr="006D4937">
        <w:t>о</w:t>
      </w:r>
      <w:r w:rsidRPr="006D4937">
        <w:t xml:space="preserve">го аэрокосмического университета </w:t>
      </w:r>
      <w:proofErr w:type="spellStart"/>
      <w:r w:rsidRPr="006D4937">
        <w:t>им</w:t>
      </w:r>
      <w:proofErr w:type="gramStart"/>
      <w:r w:rsidRPr="006D4937">
        <w:t>.а</w:t>
      </w:r>
      <w:proofErr w:type="gramEnd"/>
      <w:r w:rsidRPr="006D4937">
        <w:t>кад</w:t>
      </w:r>
      <w:proofErr w:type="spellEnd"/>
      <w:r w:rsidRPr="006D4937">
        <w:t xml:space="preserve">. М.Ф. </w:t>
      </w:r>
      <w:proofErr w:type="spellStart"/>
      <w:r w:rsidRPr="006D4937">
        <w:t>Решетнева</w:t>
      </w:r>
      <w:proofErr w:type="spellEnd"/>
      <w:r w:rsidRPr="006D4937">
        <w:t>. – 2012. – Вып.2 (42).– С.86-91</w:t>
      </w:r>
      <w:r w:rsidR="001E6872" w:rsidRPr="00E826E8">
        <w:rPr>
          <w:rFonts w:eastAsia="Times New Roman"/>
          <w:szCs w:val="28"/>
          <w:lang w:eastAsia="ru-RU"/>
        </w:rPr>
        <w:t xml:space="preserve"> </w:t>
      </w:r>
    </w:p>
    <w:p w:rsidR="001E6872" w:rsidRPr="00C159B3" w:rsidRDefault="00C159B3" w:rsidP="00F92AF4">
      <w:pPr>
        <w:numPr>
          <w:ilvl w:val="0"/>
          <w:numId w:val="2"/>
        </w:numPr>
        <w:ind w:left="567" w:hanging="567"/>
        <w:rPr>
          <w:rFonts w:eastAsia="Times New Roman"/>
          <w:szCs w:val="28"/>
          <w:lang w:val="en-US" w:eastAsia="ru-RU"/>
        </w:rPr>
      </w:pPr>
      <w:r w:rsidRPr="00C159B3">
        <w:rPr>
          <w:lang w:val="en-US"/>
        </w:rPr>
        <w:t xml:space="preserve">Bianchi L., </w:t>
      </w:r>
      <w:proofErr w:type="spellStart"/>
      <w:r w:rsidRPr="00C159B3">
        <w:rPr>
          <w:lang w:val="en-US"/>
        </w:rPr>
        <w:t>Battaini</w:t>
      </w:r>
      <w:proofErr w:type="spellEnd"/>
      <w:r w:rsidRPr="00C159B3">
        <w:rPr>
          <w:lang w:val="en-US"/>
        </w:rPr>
        <w:t xml:space="preserve"> C., </w:t>
      </w:r>
      <w:proofErr w:type="spellStart"/>
      <w:r w:rsidRPr="00C159B3">
        <w:rPr>
          <w:lang w:val="en-US"/>
        </w:rPr>
        <w:t>Scuzzola</w:t>
      </w:r>
      <w:proofErr w:type="spellEnd"/>
      <w:r w:rsidRPr="00C159B3">
        <w:rPr>
          <w:lang w:val="en-US"/>
        </w:rPr>
        <w:t xml:space="preserve"> G.L., </w:t>
      </w:r>
      <w:proofErr w:type="spellStart"/>
      <w:r w:rsidRPr="00C159B3">
        <w:rPr>
          <w:lang w:val="en-US"/>
        </w:rPr>
        <w:t>Crovari</w:t>
      </w:r>
      <w:proofErr w:type="spellEnd"/>
      <w:r w:rsidRPr="00C159B3">
        <w:rPr>
          <w:lang w:val="en-US"/>
        </w:rPr>
        <w:t xml:space="preserve"> E. Integrated Data Link for UTA Applications: Design Considerations and Development Results// MARCONI </w:t>
      </w:r>
      <w:proofErr w:type="spellStart"/>
      <w:r w:rsidRPr="00C159B3">
        <w:rPr>
          <w:lang w:val="en-US"/>
        </w:rPr>
        <w:t>S.p.A</w:t>
      </w:r>
      <w:proofErr w:type="spellEnd"/>
      <w:r w:rsidRPr="00C159B3">
        <w:rPr>
          <w:lang w:val="en-US"/>
        </w:rPr>
        <w:t xml:space="preserve">, </w:t>
      </w:r>
      <w:proofErr w:type="spellStart"/>
      <w:r w:rsidRPr="00C159B3">
        <w:rPr>
          <w:lang w:val="en-US"/>
        </w:rPr>
        <w:t>Defence</w:t>
      </w:r>
      <w:proofErr w:type="spellEnd"/>
      <w:r w:rsidRPr="00C159B3">
        <w:rPr>
          <w:lang w:val="en-US"/>
        </w:rPr>
        <w:t xml:space="preserve"> Division – Guided Systems </w:t>
      </w:r>
      <w:proofErr w:type="gramStart"/>
      <w:r w:rsidRPr="00C159B3">
        <w:rPr>
          <w:lang w:val="en-US"/>
        </w:rPr>
        <w:t>Via</w:t>
      </w:r>
      <w:proofErr w:type="gramEnd"/>
      <w:r w:rsidRPr="00C159B3">
        <w:rPr>
          <w:lang w:val="en-US"/>
        </w:rPr>
        <w:t xml:space="preserve"> </w:t>
      </w:r>
      <w:proofErr w:type="spellStart"/>
      <w:r w:rsidRPr="00C159B3">
        <w:rPr>
          <w:lang w:val="en-US"/>
        </w:rPr>
        <w:t>Negrone</w:t>
      </w:r>
      <w:proofErr w:type="spellEnd"/>
      <w:r w:rsidRPr="00C159B3">
        <w:rPr>
          <w:lang w:val="en-US"/>
        </w:rPr>
        <w:t xml:space="preserve"> 1 A – 16153 GENOA ITALY</w:t>
      </w:r>
      <w:r w:rsidR="00E826E8" w:rsidRPr="00E826E8">
        <w:rPr>
          <w:lang w:val="en-US"/>
        </w:rPr>
        <w:t>.</w:t>
      </w:r>
    </w:p>
    <w:p w:rsidR="0040404F" w:rsidRPr="00250609" w:rsidRDefault="0040404F">
      <w:pPr>
        <w:rPr>
          <w:lang w:val="en-US"/>
        </w:rPr>
      </w:pPr>
    </w:p>
    <w:sectPr w:rsidR="0040404F" w:rsidRPr="00250609" w:rsidSect="00F92AF4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FE102F"/>
    <w:multiLevelType w:val="hybridMultilevel"/>
    <w:tmpl w:val="08FA9E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D6703D1"/>
    <w:multiLevelType w:val="hybridMultilevel"/>
    <w:tmpl w:val="2748491A"/>
    <w:lvl w:ilvl="0" w:tplc="ABE6293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404F"/>
    <w:rsid w:val="00010CFF"/>
    <w:rsid w:val="001C6DDA"/>
    <w:rsid w:val="001E6872"/>
    <w:rsid w:val="002442DE"/>
    <w:rsid w:val="00250609"/>
    <w:rsid w:val="00266CDC"/>
    <w:rsid w:val="003C37AF"/>
    <w:rsid w:val="0040404F"/>
    <w:rsid w:val="004159B0"/>
    <w:rsid w:val="00471DC0"/>
    <w:rsid w:val="004808DB"/>
    <w:rsid w:val="00487AA6"/>
    <w:rsid w:val="006D4937"/>
    <w:rsid w:val="00915463"/>
    <w:rsid w:val="00B96243"/>
    <w:rsid w:val="00BF6CE6"/>
    <w:rsid w:val="00C159B3"/>
    <w:rsid w:val="00C862A3"/>
    <w:rsid w:val="00D11915"/>
    <w:rsid w:val="00E826E8"/>
    <w:rsid w:val="00F92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СТАНДАРТ"/>
    <w:qFormat/>
    <w:rsid w:val="0040404F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404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1191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119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СТАНДАРТ"/>
    <w:qFormat/>
    <w:rsid w:val="0040404F"/>
    <w:pPr>
      <w:spacing w:after="0" w:line="360" w:lineRule="auto"/>
      <w:ind w:firstLine="709"/>
      <w:jc w:val="both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404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1191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119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C55D1E-8228-48FC-A494-1027966F45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611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2</cp:revision>
  <dcterms:created xsi:type="dcterms:W3CDTF">2019-06-03T13:13:00Z</dcterms:created>
  <dcterms:modified xsi:type="dcterms:W3CDTF">2019-06-03T13:13:00Z</dcterms:modified>
</cp:coreProperties>
</file>